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https://www.velvetjobs.com/job-descriptions/accounts-analyst</w:t>
        </w:r>
      </w:hyperlink>
    </w:p>
    <w:p>
      <w:pPr>
        <w:pStyle w:val="Heading1"/>
      </w:pPr>
      <w:bookmarkStart w:id="21" w:name="example-of-accounts-analyst-job-description"/>
      <w:r>
        <w:t xml:space="preserve">Example of Accounts Analyst Job Description</w:t>
      </w:r>
      <w:bookmarkEnd w:id="21"/>
    </w:p>
    <w:p>
      <w:pPr>
        <w:pStyle w:val="Compact"/>
      </w:pPr>
      <w:r>
        <w:t xml:space="preserve">Our growing company is hiring for an accounts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analyst"/>
      <w:r>
        <w:t xml:space="preserve">Responsibilities for accounts analyst</w:t>
      </w:r>
      <w:bookmarkEnd w:id="22"/>
    </w:p>
    <w:p>
      <w:pPr>
        <w:pStyle w:val="Compact"/>
        <w:numPr>
          <w:numId w:val="1001"/>
          <w:ilvl w:val="0"/>
        </w:numPr>
      </w:pPr>
      <w:r>
        <w:t xml:space="preserve">Ensures adequate quality in vendor invoice processing</w:t>
      </w:r>
    </w:p>
    <w:p>
      <w:pPr>
        <w:pStyle w:val="Compact"/>
        <w:numPr>
          <w:numId w:val="1001"/>
          <w:ilvl w:val="0"/>
        </w:numPr>
      </w:pPr>
      <w:r>
        <w:t xml:space="preserve">Become an expert on SI business intelligence dashboards (main reporting tool)</w:t>
      </w:r>
    </w:p>
    <w:p>
      <w:pPr>
        <w:pStyle w:val="Compact"/>
        <w:numPr>
          <w:numId w:val="1001"/>
          <w:ilvl w:val="0"/>
        </w:numPr>
      </w:pPr>
      <w:r>
        <w:t xml:space="preserve">Be an advocate of Corporate or EMEA driven initiatives, such as Road to Cloud and Accelerated Buying Experience</w:t>
      </w:r>
    </w:p>
    <w:p>
      <w:pPr>
        <w:pStyle w:val="Compact"/>
        <w:numPr>
          <w:numId w:val="1001"/>
          <w:ilvl w:val="0"/>
        </w:numPr>
      </w:pPr>
      <w:r>
        <w:t xml:space="preserve">Assist clients, partner Financial Advisors, Sr</w:t>
      </w:r>
    </w:p>
    <w:p>
      <w:pPr>
        <w:pStyle w:val="Compact"/>
        <w:numPr>
          <w:numId w:val="1001"/>
          <w:ilvl w:val="0"/>
        </w:numPr>
      </w:pPr>
      <w:r>
        <w:t xml:space="preserve">Ensures distributor input and alignment to the plan</w:t>
      </w:r>
    </w:p>
    <w:p>
      <w:pPr>
        <w:pStyle w:val="Compact"/>
        <w:numPr>
          <w:numId w:val="1001"/>
          <w:ilvl w:val="0"/>
        </w:numPr>
      </w:pPr>
      <w:r>
        <w:t xml:space="preserve">Manages in-year plan adjustments based on learning and results</w:t>
      </w:r>
    </w:p>
    <w:p>
      <w:pPr>
        <w:pStyle w:val="Compact"/>
        <w:numPr>
          <w:numId w:val="1001"/>
          <w:ilvl w:val="0"/>
        </w:numPr>
      </w:pPr>
      <w:r>
        <w:t xml:space="preserve">Duplicate invoice checking</w:t>
      </w:r>
    </w:p>
    <w:p>
      <w:pPr>
        <w:pStyle w:val="Compact"/>
        <w:numPr>
          <w:numId w:val="1001"/>
          <w:ilvl w:val="0"/>
        </w:numPr>
      </w:pPr>
      <w:r>
        <w:t xml:space="preserve">Second-level help-desk support</w:t>
      </w:r>
    </w:p>
    <w:p>
      <w:pPr>
        <w:pStyle w:val="Compact"/>
        <w:numPr>
          <w:numId w:val="1001"/>
          <w:ilvl w:val="0"/>
        </w:numPr>
      </w:pPr>
      <w:r>
        <w:t xml:space="preserve">Process guidelines</w:t>
      </w:r>
    </w:p>
    <w:p>
      <w:pPr>
        <w:pStyle w:val="Compact"/>
        <w:numPr>
          <w:numId w:val="1001"/>
          <w:ilvl w:val="0"/>
        </w:numPr>
      </w:pPr>
      <w:r>
        <w:t xml:space="preserve">Liaise with Treasury team on bank transmission files and issue resolution</w:t>
      </w:r>
    </w:p>
    <w:p>
      <w:pPr>
        <w:pStyle w:val="Heading2"/>
      </w:pPr>
      <w:bookmarkStart w:id="23" w:name="qualifications-for-accounts-analyst"/>
      <w:r>
        <w:t xml:space="preserve">Qualifications for accounts analyst</w:t>
      </w:r>
      <w:bookmarkEnd w:id="23"/>
    </w:p>
    <w:p>
      <w:pPr>
        <w:pStyle w:val="Compact"/>
        <w:numPr>
          <w:numId w:val="1002"/>
          <w:ilvl w:val="0"/>
        </w:numPr>
      </w:pPr>
      <w:r>
        <w:t xml:space="preserve">Bachelor's Degree in Business or Finance preferred or equivalent work experience</w:t>
      </w:r>
    </w:p>
    <w:p>
      <w:pPr>
        <w:pStyle w:val="Compact"/>
        <w:numPr>
          <w:numId w:val="1002"/>
          <w:ilvl w:val="0"/>
        </w:numPr>
      </w:pPr>
      <w:r>
        <w:t xml:space="preserve">Lawyers, Accountants &amp; Insolvency Professionals</w:t>
      </w:r>
    </w:p>
    <w:p>
      <w:pPr>
        <w:pStyle w:val="Compact"/>
        <w:numPr>
          <w:numId w:val="1002"/>
          <w:ilvl w:val="0"/>
        </w:numPr>
      </w:pPr>
      <w:r>
        <w:t xml:space="preserve">Business Owners/Principals/Guarantors</w:t>
      </w:r>
    </w:p>
    <w:p>
      <w:pPr>
        <w:pStyle w:val="Compact"/>
        <w:numPr>
          <w:numId w:val="1002"/>
          <w:ilvl w:val="0"/>
        </w:numPr>
      </w:pPr>
      <w:r>
        <w:t xml:space="preserve">CEO, CFO</w:t>
      </w:r>
    </w:p>
    <w:p>
      <w:pPr>
        <w:pStyle w:val="Compact"/>
        <w:numPr>
          <w:numId w:val="1002"/>
          <w:ilvl w:val="0"/>
        </w:numPr>
      </w:pPr>
      <w:r>
        <w:t xml:space="preserve">Other Lending Institutions</w:t>
      </w:r>
    </w:p>
    <w:p>
      <w:pPr>
        <w:pStyle w:val="Compact"/>
        <w:numPr>
          <w:numId w:val="1002"/>
          <w:ilvl w:val="0"/>
        </w:numPr>
      </w:pPr>
      <w:r>
        <w:t xml:space="preserve">Credit Risk Governance-Basic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2021-10-28T13:15:01Z</dcterms:created>
  <dcterms:modified xsi:type="dcterms:W3CDTF">2021-10-28T13:15:01Z</dcterms:modified>
</cp:coreProperties>
</file>