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https://www.velvetjobs.com/job-descriptions/accounting-reporting</w:t>
        </w:r>
      </w:hyperlink>
    </w:p>
    <w:p>
      <w:pPr>
        <w:pStyle w:val="Heading1"/>
      </w:pPr>
      <w:bookmarkStart w:id="21" w:name="example-of-accounting-reporting-job-description"/>
      <w:r>
        <w:t xml:space="preserve">Example of Accounting &amp; Reporting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accounting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reporting"/>
      <w:r>
        <w:t xml:space="preserve">Responsibilities for accounting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account and performance analyses</w:t>
      </w:r>
    </w:p>
    <w:p>
      <w:pPr>
        <w:pStyle w:val="Compact"/>
        <w:numPr>
          <w:numId w:val="1001"/>
          <w:ilvl w:val="0"/>
        </w:numPr>
      </w:pPr>
      <w:r>
        <w:t xml:space="preserve">Handling investor, management, and regulatory reporting for multiple legal entities transacting in global capital markets</w:t>
      </w:r>
    </w:p>
    <w:p>
      <w:pPr>
        <w:pStyle w:val="Compact"/>
        <w:numPr>
          <w:numId w:val="1001"/>
          <w:ilvl w:val="0"/>
        </w:numPr>
      </w:pPr>
      <w:r>
        <w:t xml:space="preserve">Launching new funds and managed accounts</w:t>
      </w:r>
    </w:p>
    <w:p>
      <w:pPr>
        <w:pStyle w:val="Compact"/>
        <w:numPr>
          <w:numId w:val="1001"/>
          <w:ilvl w:val="0"/>
        </w:numPr>
      </w:pPr>
      <w:r>
        <w:t xml:space="preserve">Handling complex investor transactions</w:t>
      </w:r>
    </w:p>
    <w:p>
      <w:pPr>
        <w:pStyle w:val="Compact"/>
        <w:numPr>
          <w:numId w:val="1001"/>
          <w:ilvl w:val="0"/>
        </w:numPr>
      </w:pPr>
      <w:r>
        <w:t xml:space="preserve">Conducting historical analyses</w:t>
      </w:r>
    </w:p>
    <w:p>
      <w:pPr>
        <w:pStyle w:val="Compact"/>
        <w:numPr>
          <w:numId w:val="1001"/>
          <w:ilvl w:val="0"/>
        </w:numPr>
      </w:pPr>
      <w:r>
        <w:t xml:space="preserve">Fielding bespoke requests from the firm's Senior Management and Investor Relations Group</w:t>
      </w:r>
    </w:p>
    <w:p>
      <w:pPr>
        <w:pStyle w:val="Compact"/>
        <w:numPr>
          <w:numId w:val="1001"/>
          <w:ilvl w:val="0"/>
        </w:numPr>
      </w:pPr>
      <w:r>
        <w:t xml:space="preserve">Re-engineering and implementing processes</w:t>
      </w:r>
    </w:p>
    <w:p>
      <w:pPr>
        <w:pStyle w:val="Compact"/>
        <w:numPr>
          <w:numId w:val="1001"/>
          <w:ilvl w:val="0"/>
        </w:numPr>
      </w:pPr>
      <w:r>
        <w:t xml:space="preserve">Testing and integrating various types of software</w:t>
      </w:r>
    </w:p>
    <w:p>
      <w:pPr>
        <w:pStyle w:val="Compact"/>
        <w:numPr>
          <w:numId w:val="1001"/>
          <w:ilvl w:val="0"/>
        </w:numPr>
      </w:pPr>
      <w:r>
        <w:t xml:space="preserve">Prepare and submit accurate financial statements in accordance with Russian standards (quarterly and annually), being the acting Chief accountant for 2 legal entities (Ruscan and Ruscan distribution)</w:t>
      </w:r>
    </w:p>
    <w:p>
      <w:pPr>
        <w:pStyle w:val="Compact"/>
        <w:numPr>
          <w:numId w:val="1001"/>
          <w:ilvl w:val="0"/>
        </w:numPr>
      </w:pPr>
      <w:r>
        <w:t xml:space="preserve">Ensure compliance with Russian accounting legislation, Finance manual and other policies and procedures, strong controls and procedures (post-ICE initiative) are developed to cover processes in charge, to be executed by the team in efficient way, to minimize risks of inaccurate or non-timely transactions or fraud</w:t>
      </w:r>
    </w:p>
    <w:p>
      <w:pPr>
        <w:pStyle w:val="Heading2"/>
      </w:pPr>
      <w:bookmarkStart w:id="23" w:name="qualifications-for-accounting-reporting"/>
      <w:r>
        <w:t xml:space="preserve">Qualifications for accounting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and review information used in external reporting (Earnings Release, 10K, Census Bureau) &amp; support the SEC filing each quarter</w:t>
      </w:r>
    </w:p>
    <w:p>
      <w:pPr>
        <w:pStyle w:val="Compact"/>
        <w:numPr>
          <w:numId w:val="1002"/>
          <w:ilvl w:val="0"/>
        </w:numPr>
      </w:pPr>
      <w:r>
        <w:t xml:space="preserve">Collaborate closely with team to ensure continuous improvement of the closing process</w:t>
      </w:r>
    </w:p>
    <w:p>
      <w:pPr>
        <w:pStyle w:val="Compact"/>
        <w:numPr>
          <w:numId w:val="1002"/>
          <w:ilvl w:val="0"/>
        </w:numPr>
      </w:pPr>
      <w:r>
        <w:t xml:space="preserve">Perform reviews and provide reporting related guidance to Controller’s Group teams and field locations</w:t>
      </w:r>
    </w:p>
    <w:p>
      <w:pPr>
        <w:pStyle w:val="Compact"/>
        <w:numPr>
          <w:numId w:val="1002"/>
          <w:ilvl w:val="0"/>
        </w:numPr>
      </w:pPr>
      <w:r>
        <w:t xml:space="preserve">Previous entertainment industry experience in Television Distribution accounting/finance required</w:t>
      </w:r>
    </w:p>
    <w:p>
      <w:pPr>
        <w:pStyle w:val="Compact"/>
        <w:numPr>
          <w:numId w:val="1002"/>
          <w:ilvl w:val="0"/>
        </w:numPr>
      </w:pPr>
      <w:r>
        <w:t xml:space="preserve">Co-Lead the Balance Sheet and Cash Flow analysis &amp; reporting process</w:t>
      </w:r>
    </w:p>
    <w:p>
      <w:pPr>
        <w:pStyle w:val="Compact"/>
        <w:numPr>
          <w:numId w:val="1002"/>
          <w:ilvl w:val="0"/>
        </w:numPr>
      </w:pPr>
      <w:r>
        <w:t xml:space="preserve">Present to Controller and CFO quarterly insights on the Balance Sheet and Cash Flow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2021-10-28T13:16:03Z</dcterms:created>
  <dcterms:modified xsi:type="dcterms:W3CDTF">2021-10-28T13:16:03Z</dcterms:modified>
</cp:coreProperties>
</file>