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https://www.velvetjobs.com/job-descriptions/accounting-policy</w:t>
        </w:r>
      </w:hyperlink>
    </w:p>
    <w:p>
      <w:pPr>
        <w:pStyle w:val="Heading1"/>
      </w:pPr>
      <w:bookmarkStart w:id="21" w:name="example-of-accounting-policy-job-description"/>
      <w:r>
        <w:t xml:space="preserve">Example of Accounting Policy Job Description</w:t>
      </w:r>
      <w:bookmarkEnd w:id="21"/>
    </w:p>
    <w:p>
      <w:pPr>
        <w:pStyle w:val="Compact"/>
      </w:pPr>
      <w:r>
        <w:t xml:space="preserve">Our growing company is looking for an accounting policy.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policy"/>
      <w:r>
        <w:t xml:space="preserve">Responsibilities for accounting policy</w:t>
      </w:r>
      <w:bookmarkEnd w:id="22"/>
    </w:p>
    <w:p>
      <w:pPr>
        <w:pStyle w:val="Compact"/>
        <w:numPr>
          <w:numId w:val="1001"/>
          <w:ilvl w:val="0"/>
        </w:numPr>
      </w:pPr>
      <w:r>
        <w:t xml:space="preserve">Providing input on policy and implementation guidance for new FASB and IFRS standards</w:t>
      </w:r>
    </w:p>
    <w:p>
      <w:pPr>
        <w:pStyle w:val="Compact"/>
        <w:numPr>
          <w:numId w:val="1001"/>
          <w:ilvl w:val="0"/>
        </w:numPr>
      </w:pPr>
      <w:r>
        <w:t xml:space="preserve">Leveraging a diverse set of available resources and opinions to form the most appropriate and compliant guidance</w:t>
      </w:r>
    </w:p>
    <w:p>
      <w:pPr>
        <w:pStyle w:val="Compact"/>
        <w:numPr>
          <w:numId w:val="1001"/>
          <w:ilvl w:val="0"/>
        </w:numPr>
      </w:pPr>
      <w:r>
        <w:t xml:space="preserve">Deeply learning the company’s business drivers, strategy, and aspirations in order to work with the Investor Relations to translate the essence of the business into insightfully appropriate external messaging and disclosures</w:t>
      </w:r>
    </w:p>
    <w:p>
      <w:pPr>
        <w:pStyle w:val="Compact"/>
        <w:numPr>
          <w:numId w:val="1001"/>
          <w:ilvl w:val="0"/>
        </w:numPr>
      </w:pPr>
      <w:r>
        <w:t xml:space="preserve">Partnering and supporting the Tax Department for all Tax accounting and disclosure matters</w:t>
      </w:r>
    </w:p>
    <w:p>
      <w:pPr>
        <w:pStyle w:val="Compact"/>
        <w:numPr>
          <w:numId w:val="1001"/>
          <w:ilvl w:val="0"/>
        </w:numPr>
      </w:pPr>
      <w:r>
        <w:t xml:space="preserve">Supporting the Audit Committee of the Board of Directors regarding Accounting Policy and External Reporting Matters</w:t>
      </w:r>
    </w:p>
    <w:p>
      <w:pPr>
        <w:pStyle w:val="Compact"/>
        <w:numPr>
          <w:numId w:val="1001"/>
          <w:ilvl w:val="0"/>
        </w:numPr>
      </w:pPr>
      <w:r>
        <w:t xml:space="preserve">Quickly developing and maintaining strong collaborative and professional working relationships with all peers inside and outside the Accounting and the Finance functions</w:t>
      </w:r>
    </w:p>
    <w:p>
      <w:pPr>
        <w:pStyle w:val="Compact"/>
        <w:numPr>
          <w:numId w:val="1001"/>
          <w:ilvl w:val="0"/>
        </w:numPr>
      </w:pPr>
      <w:r>
        <w:t xml:space="preserve">Providing Accounting education materials and presentations to the company’s employees inside and outside the Accounting and Finance functions</w:t>
      </w:r>
    </w:p>
    <w:p>
      <w:pPr>
        <w:pStyle w:val="Compact"/>
        <w:numPr>
          <w:numId w:val="1001"/>
          <w:ilvl w:val="0"/>
        </w:numPr>
      </w:pPr>
      <w:r>
        <w:t xml:space="preserve">Work with the various business units and corporate functions</w:t>
      </w:r>
    </w:p>
    <w:p>
      <w:pPr>
        <w:pStyle w:val="Compact"/>
        <w:numPr>
          <w:numId w:val="1001"/>
          <w:ilvl w:val="0"/>
        </w:numPr>
      </w:pPr>
      <w:r>
        <w:t xml:space="preserve">Analysis of a broad variety of technical topics and transactions to address accounting and reporting issues, as discussed above</w:t>
      </w:r>
    </w:p>
    <w:p>
      <w:pPr>
        <w:pStyle w:val="Compact"/>
        <w:numPr>
          <w:numId w:val="1001"/>
          <w:ilvl w:val="0"/>
        </w:numPr>
      </w:pPr>
      <w:r>
        <w:t xml:space="preserve">Determination of accounting conclusions on issues/transactions and discussion with internal and external constituents</w:t>
      </w:r>
    </w:p>
    <w:p>
      <w:pPr>
        <w:pStyle w:val="Heading2"/>
      </w:pPr>
      <w:bookmarkStart w:id="23" w:name="qualifications-for-accounting-policy"/>
      <w:r>
        <w:t xml:space="preserve">Qualifications for accounting policy</w:t>
      </w:r>
      <w:bookmarkEnd w:id="23"/>
    </w:p>
    <w:p>
      <w:pPr>
        <w:pStyle w:val="Compact"/>
        <w:numPr>
          <w:numId w:val="1002"/>
          <w:ilvl w:val="0"/>
        </w:numPr>
      </w:pPr>
      <w:r>
        <w:t xml:space="preserve">Candidate must possess a Chartered Professional Accountant (CPA) accounting designation 10+ years of financial accounting experience</w:t>
      </w:r>
    </w:p>
    <w:p>
      <w:pPr>
        <w:pStyle w:val="Compact"/>
        <w:numPr>
          <w:numId w:val="1002"/>
          <w:ilvl w:val="0"/>
        </w:numPr>
      </w:pPr>
      <w:r>
        <w:t xml:space="preserve">Adapt to changing situations</w:t>
      </w:r>
    </w:p>
    <w:p>
      <w:pPr>
        <w:pStyle w:val="Compact"/>
        <w:numPr>
          <w:numId w:val="1002"/>
          <w:ilvl w:val="0"/>
        </w:numPr>
      </w:pPr>
      <w:r>
        <w:t xml:space="preserve">Consultation with external auditors and other outside advisors</w:t>
      </w:r>
    </w:p>
    <w:p>
      <w:pPr>
        <w:pStyle w:val="Compact"/>
        <w:numPr>
          <w:numId w:val="1002"/>
          <w:ilvl w:val="0"/>
        </w:numPr>
      </w:pPr>
      <w:r>
        <w:t xml:space="preserve">Documentation of research and conclusions</w:t>
      </w:r>
    </w:p>
    <w:p>
      <w:pPr>
        <w:pStyle w:val="Compact"/>
        <w:numPr>
          <w:numId w:val="1002"/>
          <w:ilvl w:val="0"/>
        </w:numPr>
      </w:pPr>
      <w:r>
        <w:t xml:space="preserve">Development and presentation of training materials on relevant accounting issues</w:t>
      </w:r>
    </w:p>
    <w:p>
      <w:pPr>
        <w:pStyle w:val="Compact"/>
        <w:numPr>
          <w:numId w:val="1002"/>
          <w:ilvl w:val="0"/>
        </w:numPr>
      </w:pPr>
      <w:r>
        <w:t xml:space="preserve">Reviewing and commenting on Forms 10-K and 10-Q</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poli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poli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2021-10-28T13:13:04Z</dcterms:created>
  <dcterms:modified xsi:type="dcterms:W3CDTF">2021-10-28T13:13:04Z</dcterms:modified>
</cp:coreProperties>
</file>