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https://www.velvetjobs.com/job-descriptions/academic-manager</w:t>
        </w:r>
      </w:hyperlink>
    </w:p>
    <w:p>
      <w:pPr>
        <w:pStyle w:val="Heading1"/>
      </w:pPr>
      <w:bookmarkStart w:id="21" w:name="example-of-academic-manager-job-description"/>
      <w:r>
        <w:t xml:space="preserve">Example of Academic Manager Job Description</w:t>
      </w:r>
      <w:bookmarkEnd w:id="21"/>
    </w:p>
    <w:p>
      <w:pPr>
        <w:pStyle w:val="Compact"/>
      </w:pPr>
      <w:r>
        <w:t xml:space="preserve">Our company is growing rapidly and is looking for an academic manager. To join our growing team, please review the list of responsibilities and qualifications.</w:t>
      </w:r>
    </w:p>
    <w:p>
      <w:pPr>
        <w:pStyle w:val="Heading2"/>
      </w:pPr>
      <w:bookmarkStart w:id="22" w:name="responsibilities-for-academic-manager"/>
      <w:r>
        <w:t xml:space="preserve">Responsibilities for academic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Customer responsibility includes major teaching hospitals, academic centers, Ophthalmology/Optometry (and potentially ENT, Allergy, pediatrics &amp; family practice) department heads, faculty, residents, fellows, students and hospital-based pharmacies</w:t>
      </w:r>
    </w:p>
    <w:p>
      <w:pPr>
        <w:pStyle w:val="Compact"/>
        <w:numPr>
          <w:numId w:val="1001"/>
          <w:ilvl w:val="0"/>
        </w:numPr>
      </w:pPr>
      <w:r>
        <w:t xml:space="preserve">Coordination of fellow/resident/student handoffs with field sales Work collaboratively with cross-functional counterparts in Surgical and Vision Care</w:t>
      </w:r>
    </w:p>
    <w:p>
      <w:pPr>
        <w:pStyle w:val="Compact"/>
        <w:numPr>
          <w:numId w:val="1001"/>
          <w:ilvl w:val="0"/>
        </w:numPr>
      </w:pPr>
      <w:r>
        <w:t xml:space="preserve">Work with faculty and subject matter experts to develop new curricula</w:t>
      </w:r>
    </w:p>
    <w:p>
      <w:pPr>
        <w:pStyle w:val="Compact"/>
        <w:numPr>
          <w:numId w:val="1001"/>
          <w:ilvl w:val="0"/>
        </w:numPr>
      </w:pPr>
      <w:r>
        <w:t xml:space="preserve">Identify innovative sources of students, partner organizations, and training opportunities</w:t>
      </w:r>
    </w:p>
    <w:p>
      <w:pPr>
        <w:pStyle w:val="Compact"/>
        <w:numPr>
          <w:numId w:val="1001"/>
          <w:ilvl w:val="0"/>
        </w:numPr>
      </w:pPr>
      <w:r>
        <w:t xml:space="preserve">Network with professional organizations and practitioner communities to identify exceptional adjunct faculty</w:t>
      </w:r>
    </w:p>
    <w:p>
      <w:pPr>
        <w:pStyle w:val="Compact"/>
        <w:numPr>
          <w:numId w:val="1001"/>
          <w:ilvl w:val="0"/>
        </w:numPr>
      </w:pPr>
      <w:r>
        <w:t xml:space="preserve">Seek funding sources and manage grant projects that are in line with the unit’s mission</w:t>
      </w:r>
    </w:p>
    <w:p>
      <w:pPr>
        <w:pStyle w:val="Compact"/>
        <w:numPr>
          <w:numId w:val="1001"/>
          <w:ilvl w:val="0"/>
        </w:numPr>
      </w:pPr>
      <w:r>
        <w:t xml:space="preserve">Manager of Compliance</w:t>
      </w:r>
    </w:p>
    <w:p>
      <w:pPr>
        <w:pStyle w:val="Compact"/>
        <w:numPr>
          <w:numId w:val="1001"/>
          <w:ilvl w:val="0"/>
        </w:numPr>
      </w:pPr>
      <w:r>
        <w:t xml:space="preserve">Ensure compliance with state accountability and accreditation requirements for school and district reporting and unified improvement plans</w:t>
      </w:r>
    </w:p>
    <w:p>
      <w:pPr>
        <w:pStyle w:val="Compact"/>
        <w:numPr>
          <w:numId w:val="1001"/>
          <w:ilvl w:val="0"/>
        </w:numPr>
      </w:pPr>
      <w:r>
        <w:t xml:space="preserve">Create regional systems to ensure that local, state, and federal academic compliance</w:t>
      </w:r>
    </w:p>
    <w:p>
      <w:pPr>
        <w:pStyle w:val="Compact"/>
        <w:numPr>
          <w:numId w:val="1001"/>
          <w:ilvl w:val="0"/>
        </w:numPr>
      </w:pPr>
      <w:r>
        <w:t xml:space="preserve">Assists interpretation of local, state and federal policies, mandated programs, regulations and guidelines</w:t>
      </w:r>
    </w:p>
    <w:p>
      <w:pPr>
        <w:pStyle w:val="Heading2"/>
      </w:pPr>
      <w:bookmarkStart w:id="23" w:name="qualifications-for-academic-manager"/>
      <w:r>
        <w:t xml:space="preserve">Qualifications for academic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an instructional designer of online learning content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multiple, concurrent projects to successful completion with a combined team size of 8 or more people</w:t>
      </w:r>
    </w:p>
    <w:p>
      <w:pPr>
        <w:pStyle w:val="Compact"/>
        <w:numPr>
          <w:numId w:val="1002"/>
          <w:ilvl w:val="0"/>
        </w:numPr>
      </w:pPr>
      <w:r>
        <w:t xml:space="preserve">Experience with the Canvas, Moodle Learning Management Systems</w:t>
      </w:r>
    </w:p>
    <w:p>
      <w:pPr>
        <w:pStyle w:val="Compact"/>
        <w:numPr>
          <w:numId w:val="1002"/>
          <w:ilvl w:val="0"/>
        </w:numPr>
      </w:pPr>
      <w:r>
        <w:t xml:space="preserve">IT and/or web-related business analysis roles eliciting and documenting business requirements, managing conflicting priorities, and gaining consensus and sponsorship of action plans</w:t>
      </w:r>
    </w:p>
    <w:p>
      <w:pPr>
        <w:pStyle w:val="Compact"/>
        <w:numPr>
          <w:numId w:val="1002"/>
          <w:ilvl w:val="0"/>
        </w:numPr>
      </w:pPr>
      <w:r>
        <w:t xml:space="preserve">Experience with the effective employment of use cases in the software development process</w:t>
      </w:r>
    </w:p>
    <w:p>
      <w:pPr>
        <w:pStyle w:val="Compact"/>
        <w:numPr>
          <w:numId w:val="1002"/>
          <w:ilvl w:val="0"/>
        </w:numPr>
      </w:pPr>
      <w:r>
        <w:t xml:space="preserve">Experience, with a large organization, project managing the design, development and delivery of learning content on a Learning Management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2021-10-28T13:14:07Z</dcterms:created>
  <dcterms:modified xsi:type="dcterms:W3CDTF">2021-10-28T13:14:07Z</dcterms:modified>
</cp:coreProperties>
</file>