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https://www.velvetjobs.com/job-descriptions/academic-librarian</w:t>
        </w:r>
      </w:hyperlink>
    </w:p>
    <w:p>
      <w:pPr>
        <w:pStyle w:val="Heading1"/>
      </w:pPr>
      <w:bookmarkStart w:id="21" w:name="example-of-academic-librarian-job-description"/>
      <w:r>
        <w:t xml:space="preserve">Example of Academic Librarian Job Description</w:t>
      </w:r>
      <w:bookmarkEnd w:id="21"/>
    </w:p>
    <w:p>
      <w:pPr>
        <w:pStyle w:val="Compact"/>
      </w:pPr>
      <w:r>
        <w:t xml:space="preserve">Our company is growing rapidly and is searching for experienced candidates for the position of academic librarian. If you are looking for an exciting place to work, please take a look at the list of qualifications below.</w:t>
      </w:r>
    </w:p>
    <w:p>
      <w:pPr>
        <w:pStyle w:val="Heading2"/>
      </w:pPr>
      <w:bookmarkStart w:id="22" w:name="responsibilities-for-academic-librarian"/>
      <w:r>
        <w:t xml:space="preserve">Responsibilities for academic librarian</w:t>
      </w:r>
      <w:bookmarkEnd w:id="22"/>
    </w:p>
    <w:p>
      <w:pPr>
        <w:pStyle w:val="Compact"/>
        <w:numPr>
          <w:numId w:val="1001"/>
          <w:ilvl w:val="0"/>
        </w:numPr>
      </w:pPr>
      <w:r>
        <w:t xml:space="preserve">Provide consultation, research support, and instruction for faculty and students in social sciences</w:t>
      </w:r>
    </w:p>
    <w:p>
      <w:pPr>
        <w:pStyle w:val="Compact"/>
        <w:numPr>
          <w:numId w:val="1001"/>
          <w:ilvl w:val="0"/>
        </w:numPr>
      </w:pPr>
      <w:r>
        <w:t xml:space="preserve">Proactively build and maintain collaborative relationships with social sciences faculty, researchers, and graduate students, in order to increase understanding of the information needs of the research community</w:t>
      </w:r>
    </w:p>
    <w:p>
      <w:pPr>
        <w:pStyle w:val="Compact"/>
        <w:numPr>
          <w:numId w:val="1001"/>
          <w:ilvl w:val="0"/>
        </w:numPr>
      </w:pPr>
      <w:r>
        <w:t xml:space="preserve">Provide consultation, research support and instruction in the discovery, use, and visualization of statistical and numerical data resources to social sciences disciplines, and where appropriate to the broader campus community</w:t>
      </w:r>
    </w:p>
    <w:p>
      <w:pPr>
        <w:pStyle w:val="Compact"/>
        <w:numPr>
          <w:numId w:val="1001"/>
          <w:ilvl w:val="0"/>
        </w:numPr>
      </w:pPr>
      <w:r>
        <w:t xml:space="preserve">Support the development of information literacy and data literacy skills for faculty and students</w:t>
      </w:r>
    </w:p>
    <w:p>
      <w:pPr>
        <w:pStyle w:val="Compact"/>
        <w:numPr>
          <w:numId w:val="1001"/>
          <w:ilvl w:val="0"/>
        </w:numPr>
      </w:pPr>
      <w:r>
        <w:t xml:space="preserve">Maintain current awareness and understanding of developments and trends in social sciences data services and data tools</w:t>
      </w:r>
    </w:p>
    <w:p>
      <w:pPr>
        <w:pStyle w:val="Compact"/>
        <w:numPr>
          <w:numId w:val="1001"/>
          <w:ilvl w:val="0"/>
        </w:numPr>
      </w:pPr>
      <w:r>
        <w:t xml:space="preserve">Work closely with metadata specialists, other technical services librarians and staff, computer services consultants, and public services personnel to ensure that users are able to access sources of data easily and reliably</w:t>
      </w:r>
    </w:p>
    <w:p>
      <w:pPr>
        <w:pStyle w:val="Compact"/>
        <w:numPr>
          <w:numId w:val="1001"/>
          <w:ilvl w:val="0"/>
        </w:numPr>
      </w:pPr>
      <w:r>
        <w:t xml:space="preserve">Participate in professional development activities and professional organizations, or sections of organizations, devoted to data stewardship</w:t>
      </w:r>
    </w:p>
    <w:p>
      <w:pPr>
        <w:pStyle w:val="Compact"/>
        <w:numPr>
          <w:numId w:val="1001"/>
          <w:ilvl w:val="0"/>
        </w:numPr>
      </w:pPr>
      <w:r>
        <w:t xml:space="preserve">Plans and evaluates educational services within the Library (based on ACRL Standards)</w:t>
      </w:r>
    </w:p>
    <w:p>
      <w:pPr>
        <w:pStyle w:val="Compact"/>
        <w:numPr>
          <w:numId w:val="1001"/>
          <w:ilvl w:val="0"/>
        </w:numPr>
      </w:pPr>
      <w:r>
        <w:t xml:space="preserve">Collaborates with faculty to identify and deliver course-integrated instruction</w:t>
      </w:r>
    </w:p>
    <w:p>
      <w:pPr>
        <w:pStyle w:val="Compact"/>
        <w:numPr>
          <w:numId w:val="1001"/>
          <w:ilvl w:val="0"/>
        </w:numPr>
      </w:pPr>
      <w:r>
        <w:t xml:space="preserve">Works with library personnel within other departments to ensure they are prepared to successfully assist users and utilize knowledge-based resources</w:t>
      </w:r>
    </w:p>
    <w:p>
      <w:pPr>
        <w:pStyle w:val="Heading2"/>
      </w:pPr>
      <w:bookmarkStart w:id="23" w:name="qualifications-for-academic-librarian"/>
      <w:r>
        <w:t xml:space="preserve">Qualifications for academic librarian</w:t>
      </w:r>
      <w:bookmarkEnd w:id="23"/>
    </w:p>
    <w:p>
      <w:pPr>
        <w:pStyle w:val="Compact"/>
        <w:numPr>
          <w:numId w:val="1002"/>
          <w:ilvl w:val="0"/>
        </w:numPr>
      </w:pPr>
      <w:r>
        <w:t xml:space="preserve">Teach instructional sessions at all degree levels, to include the freshman orientation courses</w:t>
      </w:r>
    </w:p>
    <w:p>
      <w:pPr>
        <w:pStyle w:val="Compact"/>
        <w:numPr>
          <w:numId w:val="1002"/>
          <w:ilvl w:val="0"/>
        </w:numPr>
      </w:pPr>
      <w:r>
        <w:t xml:space="preserve">Participate in campus-wide and library assessment programs</w:t>
      </w:r>
    </w:p>
    <w:p>
      <w:pPr>
        <w:pStyle w:val="Compact"/>
        <w:numPr>
          <w:numId w:val="1002"/>
          <w:ilvl w:val="0"/>
        </w:numPr>
      </w:pPr>
      <w:r>
        <w:t xml:space="preserve">Create and maintain online research and technology guides</w:t>
      </w:r>
    </w:p>
    <w:p>
      <w:pPr>
        <w:pStyle w:val="Compact"/>
        <w:numPr>
          <w:numId w:val="1002"/>
          <w:ilvl w:val="0"/>
        </w:numPr>
      </w:pPr>
      <w:r>
        <w:t xml:space="preserve">An ALA-accredited Master's Degree in Library/Information Science</w:t>
      </w:r>
    </w:p>
    <w:p>
      <w:pPr>
        <w:pStyle w:val="Compact"/>
        <w:numPr>
          <w:numId w:val="1002"/>
          <w:ilvl w:val="0"/>
        </w:numPr>
      </w:pPr>
      <w:r>
        <w:t xml:space="preserve">Minimum of one year of higher education library instruction and reference experience, or its equivalent</w:t>
      </w:r>
    </w:p>
    <w:p>
      <w:pPr>
        <w:pStyle w:val="Compact"/>
        <w:numPr>
          <w:numId w:val="1002"/>
          <w:ilvl w:val="0"/>
        </w:numPr>
      </w:pPr>
      <w:r>
        <w:t xml:space="preserve">Understanding of current trends and issues in scholarly publishing and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librar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librar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2021-10-28T18:30:20Z</dcterms:created>
  <dcterms:modified xsi:type="dcterms:W3CDTF">2021-10-28T18:30:20Z</dcterms:modified>
</cp:coreProperties>
</file>