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https://www.velvetjobs.com/job-descriptions/academic-director</w:t>
        </w:r>
      </w:hyperlink>
    </w:p>
    <w:p>
      <w:pPr>
        <w:pStyle w:val="Heading1"/>
      </w:pPr>
      <w:bookmarkStart w:id="21" w:name="example-of-academic-director-job-description"/>
      <w:r>
        <w:t xml:space="preserve">Example of Academic Director Job Description</w:t>
      </w:r>
      <w:bookmarkEnd w:id="21"/>
    </w:p>
    <w:p>
      <w:pPr>
        <w:pStyle w:val="Compact"/>
      </w:pPr>
      <w:r>
        <w:t xml:space="preserve">Our company is looking to fill the role of academic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ademic-director"/>
      <w:r>
        <w:t xml:space="preserve">Responsibilities for academic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through research in investigating issues and/or problems facing the institution or programs</w:t>
      </w:r>
    </w:p>
    <w:p>
      <w:pPr>
        <w:pStyle w:val="Compact"/>
        <w:numPr>
          <w:numId w:val="1001"/>
          <w:ilvl w:val="0"/>
        </w:numPr>
      </w:pPr>
      <w:r>
        <w:t xml:space="preserve">Assists Academic Advising by providing diagnostic test results used in placing students into appropriate coursework</w:t>
      </w:r>
    </w:p>
    <w:p>
      <w:pPr>
        <w:pStyle w:val="Compact"/>
        <w:numPr>
          <w:numId w:val="1001"/>
          <w:ilvl w:val="0"/>
        </w:numPr>
      </w:pPr>
      <w:r>
        <w:t xml:space="preserve">Administers and coordinates local diagnostic tests and the Junior Level Essay exam according to established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 overall leadership, strategic direction to student educational programs and management duties on the grant including meeting goals and objectives of the grant</w:t>
      </w:r>
    </w:p>
    <w:p>
      <w:pPr>
        <w:pStyle w:val="Compact"/>
        <w:numPr>
          <w:numId w:val="1001"/>
          <w:ilvl w:val="0"/>
        </w:numPr>
      </w:pPr>
      <w:r>
        <w:t xml:space="preserve">Cultivate alliances and support for the program with UW deans, faculty, and senior administrators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partner schools/districts, grant partners, and Trio professionals</w:t>
      </w:r>
    </w:p>
    <w:p>
      <w:pPr>
        <w:pStyle w:val="Compact"/>
        <w:numPr>
          <w:numId w:val="1001"/>
          <w:ilvl w:val="0"/>
        </w:numPr>
      </w:pPr>
      <w:r>
        <w:t xml:space="preserve">Increase awareness, visibility and support for ETS throughout the State of Washington</w:t>
      </w:r>
    </w:p>
    <w:p>
      <w:pPr>
        <w:pStyle w:val="Compact"/>
        <w:numPr>
          <w:numId w:val="1001"/>
          <w:ilvl w:val="0"/>
        </w:numPr>
      </w:pPr>
      <w:r>
        <w:t xml:space="preserve">Identify grant sources to enhance ETS programming and to implement new initiatives to support student success</w:t>
      </w:r>
    </w:p>
    <w:p>
      <w:pPr>
        <w:pStyle w:val="Compact"/>
        <w:numPr>
          <w:numId w:val="1001"/>
          <w:ilvl w:val="0"/>
        </w:numPr>
      </w:pPr>
      <w:r>
        <w:t xml:space="preserve">Conduct short term and longs term planning with measurable objectives</w:t>
      </w:r>
    </w:p>
    <w:p>
      <w:pPr>
        <w:pStyle w:val="Compact"/>
        <w:numPr>
          <w:numId w:val="1001"/>
          <w:ilvl w:val="0"/>
        </w:numPr>
      </w:pPr>
      <w:r>
        <w:t xml:space="preserve">Supervision of Teaching Support Office (TSO) staff and operations</w:t>
      </w:r>
    </w:p>
    <w:p>
      <w:pPr>
        <w:pStyle w:val="Heading2"/>
      </w:pPr>
      <w:bookmarkStart w:id="23" w:name="qualifications-for-academic-director"/>
      <w:r>
        <w:t xml:space="preserve">Qualifications for academic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Clearly articulated advising philosophy and understanding of how issues of equity and access impact undergraduate students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 a large team of professionals and serve as one of the campus leaders for academic advising</w:t>
      </w:r>
    </w:p>
    <w:p>
      <w:pPr>
        <w:pStyle w:val="Compact"/>
        <w:numPr>
          <w:numId w:val="1002"/>
          <w:ilvl w:val="0"/>
        </w:numPr>
      </w:pPr>
      <w:r>
        <w:t xml:space="preserve">Commitment to collaboration and openness to ideas along with extensive experience developing partnerships to deepen and advance collective work</w:t>
      </w:r>
    </w:p>
    <w:p>
      <w:pPr>
        <w:pStyle w:val="Compact"/>
        <w:numPr>
          <w:numId w:val="1002"/>
          <w:ilvl w:val="0"/>
        </w:numPr>
      </w:pPr>
      <w:r>
        <w:t xml:space="preserve">Ability to work with a diverse student population and a commitment to an inclusive work environment</w:t>
      </w:r>
    </w:p>
    <w:p>
      <w:pPr>
        <w:pStyle w:val="Compact"/>
        <w:numPr>
          <w:numId w:val="1002"/>
          <w:ilvl w:val="0"/>
        </w:numPr>
      </w:pPr>
      <w:r>
        <w:t xml:space="preserve">Superior administrative and organizational skills, including planning and problem solving</w:t>
      </w:r>
    </w:p>
    <w:p>
      <w:pPr>
        <w:pStyle w:val="Compact"/>
        <w:numPr>
          <w:numId w:val="1002"/>
          <w:ilvl w:val="0"/>
        </w:numPr>
      </w:pPr>
      <w:r>
        <w:t xml:space="preserve">Proficient with NCAA Bylaw 13 recruiting regulations and NCAA Bylaw 14 eligibility certification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2021-10-28T13:28:13Z</dcterms:created>
  <dcterms:modified xsi:type="dcterms:W3CDTF">2021-10-28T13:28:13Z</dcterms:modified>
</cp:coreProperties>
</file>