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https://www.velvetjobs.com/cover-letters/sap-grc</w:t>
        </w:r>
      </w:hyperlink>
    </w:p>
    <w:p>
      <w:pPr>
        <w:pStyle w:val="Heading1"/>
      </w:pPr>
      <w:bookmarkStart w:id="21" w:name="example-of-sap-grc-cover-letter"/>
      <w:r>
        <w:t xml:space="preserve">Example of SAP GRC Cover Letter</w:t>
      </w:r>
      <w:bookmarkEnd w:id="21"/>
    </w:p>
    <w:p>
      <w:pPr>
        <w:pStyle w:val="Compact"/>
      </w:pPr>
      <w:r>
        <w:t xml:space="preserve">635 Koss Fords</w:t>
      </w:r>
      <w:r>
        <w:br w:type="textWrapping"/>
      </w:r>
      <w:r>
        <w:t xml:space="preserve">Port Delois, PA 03949</w:t>
      </w:r>
    </w:p>
    <w:p>
      <w:pPr>
        <w:pStyle w:val="Compact"/>
      </w:pPr>
      <w:r>
        <w:rPr>
          <w:b/>
        </w:rPr>
        <w:t xml:space="preserve">Dear Brooklyn Considine,</w:t>
      </w:r>
    </w:p>
    <w:p>
      <w:pPr>
        <w:pStyle w:val="BodyText"/>
      </w:pPr>
      <w:r>
        <w:t xml:space="preserve">I submit this application to express my sincere interest in the SAP GRC position.</w:t>
      </w:r>
    </w:p>
    <w:p>
      <w:pPr>
        <w:pStyle w:val="BodyText"/>
      </w:pPr>
      <w:r>
        <w:t xml:space="preserve">In the previous role, I was responsible for technical support for customer implementation of SAP-based technology like Centralized User Administration, Identity Management (IdM), Single Sign-On, and SAP GRC.</w:t>
      </w:r>
    </w:p>
    <w:p>
      <w:pPr>
        <w:pStyle w:val="BodyText"/>
      </w:pPr>
      <w:r>
        <w:t xml:space="preserve">My experience is an excellent fit for the list of requirements in this job:</w:t>
      </w:r>
    </w:p>
    <w:p>
      <w:pPr>
        <w:pStyle w:val="Compact"/>
        <w:numPr>
          <w:numId w:val="1001"/>
          <w:ilvl w:val="0"/>
        </w:numPr>
      </w:pPr>
      <w:r>
        <w:t xml:space="preserve">Fundamental knowledge of differences between AC 5.3 and 10.0, 10.1</w:t>
      </w:r>
    </w:p>
    <w:p>
      <w:pPr>
        <w:pStyle w:val="Compact"/>
        <w:numPr>
          <w:numId w:val="1001"/>
          <w:ilvl w:val="0"/>
        </w:numPr>
      </w:pPr>
      <w:r>
        <w:t xml:space="preserve">Willingness to work in an office in India, Pune</w:t>
      </w:r>
    </w:p>
    <w:p>
      <w:pPr>
        <w:pStyle w:val="Compact"/>
        <w:numPr>
          <w:numId w:val="1001"/>
          <w:ilvl w:val="0"/>
        </w:numPr>
      </w:pPr>
      <w:r>
        <w:t xml:space="preserve">Extensive experience implementing and configuring SAP GRC 10.x risk analysis and user provisioning (ARA and ARM)</w:t>
      </w:r>
    </w:p>
    <w:p>
      <w:pPr>
        <w:pStyle w:val="Compact"/>
        <w:numPr>
          <w:numId w:val="1001"/>
          <w:ilvl w:val="0"/>
        </w:numPr>
      </w:pPr>
      <w:r>
        <w:t xml:space="preserve">Deep understanding of the SAP authorization concept</w:t>
      </w:r>
    </w:p>
    <w:p>
      <w:pPr>
        <w:pStyle w:val="Compact"/>
        <w:numPr>
          <w:numId w:val="1001"/>
          <w:ilvl w:val="0"/>
        </w:numPr>
      </w:pPr>
      <w:r>
        <w:t xml:space="preserve">Single point of contact on SAP GRC Access Control and Process Control (version 10.x experience preferred) implementations, optimizations, and assessments</w:t>
      </w:r>
    </w:p>
    <w:p>
      <w:pPr>
        <w:pStyle w:val="Compact"/>
        <w:numPr>
          <w:numId w:val="1001"/>
          <w:ilvl w:val="0"/>
        </w:numPr>
      </w:pPr>
      <w:r>
        <w:t xml:space="preserve">Gathering business requirements for the following SAP GRC modules</w:t>
      </w:r>
    </w:p>
    <w:p>
      <w:pPr>
        <w:pStyle w:val="Compact"/>
        <w:numPr>
          <w:numId w:val="1001"/>
          <w:ilvl w:val="0"/>
        </w:numPr>
      </w:pPr>
      <w:r>
        <w:t xml:space="preserve">Maintain high standards in service quality documentation of concepts, decisions and implementation documents</w:t>
      </w:r>
    </w:p>
    <w:p>
      <w:pPr>
        <w:pStyle w:val="Compact"/>
        <w:numPr>
          <w:numId w:val="1001"/>
          <w:ilvl w:val="0"/>
        </w:numPr>
      </w:pPr>
      <w:r>
        <w:t xml:space="preserve">Strong GRC experience (advanced in all modules of GRC Access Control)</w:t>
      </w:r>
    </w:p>
    <w:p>
      <w:pPr>
        <w:pStyle w:val="FirstParagraph"/>
      </w:pPr>
      <w:r>
        <w:rPr>
          <w:b/>
        </w:rPr>
        <w:t xml:space="preserve">Thank you for considering me to become a member of your team.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Blake Jacobson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sap-grc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sap-grc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2021-12-03T09:58:41Z</dcterms:created>
  <dcterms:modified xsi:type="dcterms:W3CDTF">2021-12-03T09:58:41Z</dcterms:modified>
</cp:coreProperties>
</file>