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https://www.velvetjobs.com/cover-letters/middle-office-trade-support</w:t>
        </w:r>
      </w:hyperlink>
    </w:p>
    <w:p>
      <w:pPr>
        <w:pStyle w:val="Heading1"/>
      </w:pPr>
      <w:bookmarkStart w:id="21" w:name="example-of-middle-office-trade-support-cover-letter"/>
      <w:r>
        <w:t xml:space="preserve">Example of Middle Office Trade Support Cover Letter</w:t>
      </w:r>
      <w:bookmarkEnd w:id="21"/>
    </w:p>
    <w:p>
      <w:pPr>
        <w:pStyle w:val="Compact"/>
      </w:pPr>
      <w:r>
        <w:t xml:space="preserve">9330 Chong Springs</w:t>
      </w:r>
      <w:r>
        <w:br w:type="textWrapping"/>
      </w:r>
      <w:r>
        <w:t xml:space="preserve">Smithfurt, IN 00792</w:t>
      </w:r>
    </w:p>
    <w:p>
      <w:pPr>
        <w:pStyle w:val="Compact"/>
      </w:pPr>
      <w:r>
        <w:rPr>
          <w:b/>
        </w:rPr>
        <w:t xml:space="preserve">Dear Ryan Mitchell,</w:t>
      </w:r>
    </w:p>
    <w:p>
      <w:pPr>
        <w:pStyle w:val="BodyText"/>
      </w:pPr>
      <w:r>
        <w:t xml:space="preserve">I am excited to be applying for the position of middle office trade support.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solutions for requirements and risks of new business/products/ services/asset classes as it relates to Trade Management.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Previous experience managing securities operations teams</w:t>
      </w:r>
    </w:p>
    <w:p>
      <w:pPr>
        <w:pStyle w:val="Compact"/>
        <w:numPr>
          <w:numId w:val="1001"/>
          <w:ilvl w:val="0"/>
        </w:numPr>
      </w:pPr>
      <w:r>
        <w:t xml:space="preserve">Understanding of risk and control for both the bank and our customers</w:t>
      </w:r>
    </w:p>
    <w:p>
      <w:pPr>
        <w:pStyle w:val="Compact"/>
        <w:numPr>
          <w:numId w:val="1001"/>
          <w:ilvl w:val="0"/>
        </w:numPr>
      </w:pPr>
      <w:r>
        <w:t xml:space="preserve">Knowledge of the Sanction Screening process</w:t>
      </w:r>
    </w:p>
    <w:p>
      <w:pPr>
        <w:pStyle w:val="Compact"/>
        <w:numPr>
          <w:numId w:val="1001"/>
          <w:ilvl w:val="0"/>
        </w:numPr>
      </w:pPr>
      <w:r>
        <w:t xml:space="preserve">Experience managing teams of 5+ Associates</w:t>
      </w:r>
    </w:p>
    <w:p>
      <w:pPr>
        <w:pStyle w:val="Compact"/>
        <w:numPr>
          <w:numId w:val="1001"/>
          <w:ilvl w:val="0"/>
        </w:numPr>
      </w:pPr>
      <w:r>
        <w:t xml:space="preserve">Mentoring and developing team members through active and passive feedback</w:t>
      </w:r>
    </w:p>
    <w:p>
      <w:pPr>
        <w:pStyle w:val="Compact"/>
        <w:numPr>
          <w:numId w:val="1001"/>
          <w:ilvl w:val="0"/>
        </w:numPr>
      </w:pPr>
      <w:r>
        <w:t xml:space="preserve">Omgeo products (including Oasys, CTM, and ALERT)</w:t>
      </w:r>
    </w:p>
    <w:p>
      <w:pPr>
        <w:pStyle w:val="Compact"/>
        <w:numPr>
          <w:numId w:val="1001"/>
          <w:ilvl w:val="0"/>
        </w:numPr>
      </w:pPr>
      <w:r>
        <w:t xml:space="preserve">Internally Developed Central Trade Router (CTR)</w:t>
      </w:r>
    </w:p>
    <w:p>
      <w:pPr>
        <w:pStyle w:val="Compact"/>
        <w:numPr>
          <w:numId w:val="1001"/>
          <w:ilvl w:val="0"/>
        </w:numPr>
      </w:pPr>
      <w:r>
        <w:t xml:space="preserve">Strong understanding of equity derivatives and OTC products and markets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Trantow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iddle-office-trad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iddle-office-trad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2021-12-03T10:21:34Z</dcterms:created>
  <dcterms:modified xsi:type="dcterms:W3CDTF">2021-12-03T10:21:34Z</dcterms:modified>
</cp:coreProperties>
</file>