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https://www.velvetjobs.com/cover-letters/librarian-assistant</w:t>
        </w:r>
      </w:hyperlink>
    </w:p>
    <w:p>
      <w:pPr>
        <w:pStyle w:val="Heading1"/>
      </w:pPr>
      <w:bookmarkStart w:id="21" w:name="example-of-librarian-assistant-cover-letter"/>
      <w:r>
        <w:t xml:space="preserve">Example of Librarian Assistant Cover Letter</w:t>
      </w:r>
      <w:bookmarkEnd w:id="21"/>
    </w:p>
    <w:p>
      <w:pPr>
        <w:pStyle w:val="Compact"/>
      </w:pPr>
      <w:r>
        <w:t xml:space="preserve">33984 Araceli Mews</w:t>
      </w:r>
      <w:r>
        <w:br w:type="textWrapping"/>
      </w:r>
      <w:r>
        <w:t xml:space="preserve">Azzieshire, PA 54469</w:t>
      </w:r>
    </w:p>
    <w:p>
      <w:pPr>
        <w:pStyle w:val="Compact"/>
      </w:pPr>
      <w:r>
        <w:rPr>
          <w:b/>
        </w:rPr>
        <w:t xml:space="preserve">Dear Dakota Hilll,</w:t>
      </w:r>
    </w:p>
    <w:p>
      <w:pPr>
        <w:pStyle w:val="BodyText"/>
      </w:pPr>
      <w:r>
        <w:t xml:space="preserve">Please consider me for the librarian assistant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dynamic leadership that encourages collaboration and innovation in the Acquisitions Department and other departmental units in UI Libraries;.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with an Integrated Library System (Sirsi Unicorn preferred)</w:t>
      </w:r>
    </w:p>
    <w:p>
      <w:pPr>
        <w:pStyle w:val="Compact"/>
        <w:numPr>
          <w:numId w:val="1001"/>
          <w:ilvl w:val="0"/>
        </w:numPr>
      </w:pPr>
      <w:r>
        <w:t xml:space="preserve">Experience working with people at all professional levels</w:t>
      </w:r>
    </w:p>
    <w:p>
      <w:pPr>
        <w:pStyle w:val="Compact"/>
        <w:numPr>
          <w:numId w:val="1001"/>
          <w:ilvl w:val="0"/>
        </w:numPr>
      </w:pPr>
      <w:r>
        <w:t xml:space="preserve">Experience with assessment and accreditation efforts</w:t>
      </w:r>
    </w:p>
    <w:p>
      <w:pPr>
        <w:pStyle w:val="Compact"/>
        <w:numPr>
          <w:numId w:val="1001"/>
          <w:ilvl w:val="0"/>
        </w:numPr>
      </w:pPr>
      <w:r>
        <w:t xml:space="preserve">Experience with user experience and engagement efforts</w:t>
      </w:r>
    </w:p>
    <w:p>
      <w:pPr>
        <w:pStyle w:val="Compact"/>
        <w:numPr>
          <w:numId w:val="1001"/>
          <w:ilvl w:val="0"/>
        </w:numPr>
      </w:pPr>
      <w:r>
        <w:t xml:space="preserve">Experience working cooperatively with people from diverse backgrounds</w:t>
      </w:r>
    </w:p>
    <w:p>
      <w:pPr>
        <w:pStyle w:val="Compact"/>
        <w:numPr>
          <w:numId w:val="1001"/>
          <w:ilvl w:val="0"/>
        </w:numPr>
      </w:pPr>
      <w:r>
        <w:t xml:space="preserve">Knowledge of Board-level governance, functions, relationships and history</w:t>
      </w:r>
    </w:p>
    <w:p>
      <w:pPr>
        <w:pStyle w:val="Compact"/>
        <w:numPr>
          <w:numId w:val="1001"/>
          <w:ilvl w:val="0"/>
        </w:numPr>
      </w:pPr>
      <w:r>
        <w:t xml:space="preserve">Knowledge of State of Georgia Legislative processes and procedures</w:t>
      </w:r>
    </w:p>
    <w:p>
      <w:pPr>
        <w:pStyle w:val="Compact"/>
        <w:numPr>
          <w:numId w:val="1001"/>
          <w:ilvl w:val="0"/>
        </w:numPr>
      </w:pPr>
      <w:r>
        <w:t xml:space="preserve">Knowledge of BOR and GPLS budget, internal and external audit practices, principles and standards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Glover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ibraria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ibraria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2021-11-26T14:06:43Z</dcterms:created>
  <dcterms:modified xsi:type="dcterms:W3CDTF">2021-11-26T14:06:43Z</dcterms:modified>
</cp:coreProperties>
</file>