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https://www.velvetjobs.com/cover-letters/information-risk-management</w:t>
        </w:r>
      </w:hyperlink>
    </w:p>
    <w:p>
      <w:pPr>
        <w:pStyle w:val="Heading1"/>
      </w:pPr>
      <w:bookmarkStart w:id="21" w:name="example-of-information-risk-management-cover-letter"/>
      <w:r>
        <w:t xml:space="preserve">Example of Information Risk Management Cover Letter</w:t>
      </w:r>
      <w:bookmarkEnd w:id="21"/>
    </w:p>
    <w:p>
      <w:pPr>
        <w:pStyle w:val="Compact"/>
      </w:pPr>
      <w:r>
        <w:t xml:space="preserve">9035 Wilburn Landing</w:t>
      </w:r>
      <w:r>
        <w:br w:type="textWrapping"/>
      </w:r>
      <w:r>
        <w:t xml:space="preserve">West Tory, MN 45365-0723</w:t>
      </w:r>
    </w:p>
    <w:p>
      <w:pPr>
        <w:pStyle w:val="Compact"/>
      </w:pPr>
      <w:r>
        <w:rPr>
          <w:b/>
        </w:rPr>
        <w:t xml:space="preserve">Dear Hayden Lemke,</w:t>
      </w:r>
    </w:p>
    <w:p>
      <w:pPr>
        <w:pStyle w:val="BodyText"/>
      </w:pPr>
      <w:r>
        <w:t xml:space="preserve">Please consider me for the information risk management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industry thought leadership in the areas of governance, risk management maturity, and emerging trends.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Articulate the IRM standards, policies and goals in a way that engages the business units to act, develop and implement plans</w:t>
      </w:r>
    </w:p>
    <w:p>
      <w:pPr>
        <w:pStyle w:val="Compact"/>
        <w:numPr>
          <w:numId w:val="1001"/>
          <w:ilvl w:val="0"/>
        </w:numPr>
      </w:pPr>
      <w:r>
        <w:t xml:space="preserve">Of Defence function aligned to BCBS195)</w:t>
      </w:r>
    </w:p>
    <w:p>
      <w:pPr>
        <w:pStyle w:val="Compact"/>
        <w:numPr>
          <w:numId w:val="1001"/>
          <w:ilvl w:val="0"/>
        </w:numPr>
      </w:pPr>
      <w:r>
        <w:t xml:space="preserve">Previous risk and audit experience is preferred</w:t>
      </w:r>
    </w:p>
    <w:p>
      <w:pPr>
        <w:pStyle w:val="Compact"/>
        <w:numPr>
          <w:numId w:val="1001"/>
          <w:ilvl w:val="0"/>
        </w:numPr>
      </w:pPr>
      <w:r>
        <w:t xml:space="preserve">Excellent communications skills in both English and Mandarin languages</w:t>
      </w:r>
    </w:p>
    <w:p>
      <w:pPr>
        <w:pStyle w:val="Compact"/>
        <w:numPr>
          <w:numId w:val="1001"/>
          <w:ilvl w:val="0"/>
        </w:numPr>
      </w:pPr>
      <w:r>
        <w:t xml:space="preserve">A strong understanding and practical experience of Risk and Control disciplines, including COSO framework, audit approach, Sarbanes Oxley, and/or processes risk assessment is preferred</w:t>
      </w:r>
    </w:p>
    <w:p>
      <w:pPr>
        <w:pStyle w:val="Compact"/>
        <w:numPr>
          <w:numId w:val="1001"/>
          <w:ilvl w:val="0"/>
        </w:numPr>
      </w:pPr>
      <w:r>
        <w:t xml:space="preserve">Strong analytical capabilities and willingness to challenge the status quo</w:t>
      </w:r>
    </w:p>
    <w:p>
      <w:pPr>
        <w:pStyle w:val="Compact"/>
        <w:numPr>
          <w:numId w:val="1001"/>
          <w:ilvl w:val="0"/>
        </w:numPr>
      </w:pPr>
      <w:r>
        <w:t xml:space="preserve">Significant experience in financial industry risk, compliance, control and governance disciplines</w:t>
      </w:r>
    </w:p>
    <w:p>
      <w:pPr>
        <w:pStyle w:val="Compact"/>
        <w:numPr>
          <w:numId w:val="1001"/>
          <w:ilvl w:val="0"/>
        </w:numPr>
      </w:pPr>
      <w:r>
        <w:t xml:space="preserve">In-depth understanding of information security principles and best practices across the industry project management principles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Buckridge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formation-risk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formation-risk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2021-12-03T10:03:29Z</dcterms:created>
  <dcterms:modified xsi:type="dcterms:W3CDTF">2021-12-03T10:03:29Z</dcterms:modified>
</cp:coreProperties>
</file>