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https://www.velvetjobs.com/cover-letters/fixed-income-trade-support</w:t>
        </w:r>
      </w:hyperlink>
    </w:p>
    <w:p>
      <w:pPr>
        <w:pStyle w:val="Heading1"/>
      </w:pPr>
      <w:bookmarkStart w:id="21" w:name="example-of-fixed-income-trade-support-cover-letter"/>
      <w:r>
        <w:t xml:space="preserve">Example of Fixed Income Trade Support Cover Letter</w:t>
      </w:r>
      <w:bookmarkEnd w:id="21"/>
    </w:p>
    <w:p>
      <w:pPr>
        <w:pStyle w:val="Compact"/>
      </w:pPr>
      <w:r>
        <w:t xml:space="preserve">315 Fisher Viaduct</w:t>
      </w:r>
      <w:r>
        <w:br w:type="textWrapping"/>
      </w:r>
      <w:r>
        <w:t xml:space="preserve">Murphyberg, NY 05102</w:t>
      </w:r>
    </w:p>
    <w:p>
      <w:pPr>
        <w:pStyle w:val="Compact"/>
      </w:pPr>
      <w:r>
        <w:rPr>
          <w:b/>
        </w:rPr>
        <w:t xml:space="preserve">Dear Armani Hyatt,</w:t>
      </w:r>
    </w:p>
    <w:p>
      <w:pPr>
        <w:pStyle w:val="BodyText"/>
      </w:pPr>
      <w:r>
        <w:t xml:space="preserve">I submit this application to express my sincere interest in the fixed income trade support position.</w:t>
      </w:r>
    </w:p>
    <w:p>
      <w:pPr>
        <w:pStyle w:val="BodyText"/>
      </w:pPr>
      <w:r>
        <w:t xml:space="preserve">In my previous role, I was responsible for transparency to the risks in the Fixed Income portfolios and communicate through written and verbal updates.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Confident, knowledgeable and energetic</w:t>
      </w:r>
    </w:p>
    <w:p>
      <w:pPr>
        <w:pStyle w:val="Compact"/>
        <w:numPr>
          <w:numId w:val="1001"/>
          <w:ilvl w:val="0"/>
        </w:numPr>
      </w:pPr>
      <w:r>
        <w:t xml:space="preserve">Fixed income products including listed futures, options on futures, G-7 (US and non-US) cash bonds &amp; repos, spot and forward FX, swaps (including swaptions, caps/floors)</w:t>
      </w:r>
    </w:p>
    <w:p>
      <w:pPr>
        <w:pStyle w:val="Compact"/>
        <w:numPr>
          <w:numId w:val="1001"/>
          <w:ilvl w:val="0"/>
        </w:numPr>
      </w:pPr>
      <w:r>
        <w:t xml:space="preserve">Emerging Market fixed income products including cash trades, and repos</w:t>
      </w:r>
    </w:p>
    <w:p>
      <w:pPr>
        <w:pStyle w:val="Compact"/>
        <w:numPr>
          <w:numId w:val="1001"/>
          <w:ilvl w:val="0"/>
        </w:numPr>
      </w:pPr>
      <w:r>
        <w:t xml:space="preserve">Global future exchanges such as CME, CBOT, CFE, LIFFE, EUREX, COMEX, ICE, and NYMEX</w:t>
      </w:r>
    </w:p>
    <w:p>
      <w:pPr>
        <w:pStyle w:val="Compact"/>
        <w:numPr>
          <w:numId w:val="1001"/>
          <w:ilvl w:val="0"/>
        </w:numPr>
      </w:pPr>
      <w:r>
        <w:t xml:space="preserve">Euroclear, domestic settlements and local market settlements</w:t>
      </w:r>
    </w:p>
    <w:p>
      <w:pPr>
        <w:pStyle w:val="Compact"/>
        <w:numPr>
          <w:numId w:val="1001"/>
          <w:ilvl w:val="0"/>
        </w:numPr>
      </w:pPr>
      <w:r>
        <w:t xml:space="preserve">EFP, EFR’s and GSCC and BONY Settlement</w:t>
      </w:r>
    </w:p>
    <w:p>
      <w:pPr>
        <w:pStyle w:val="Compact"/>
        <w:numPr>
          <w:numId w:val="1001"/>
          <w:ilvl w:val="0"/>
        </w:numPr>
      </w:pPr>
      <w:r>
        <w:t xml:space="preserve">Work in a high-pressured dynamic environment</w:t>
      </w:r>
    </w:p>
    <w:p>
      <w:pPr>
        <w:pStyle w:val="Compact"/>
        <w:numPr>
          <w:numId w:val="1001"/>
          <w:ilvl w:val="0"/>
        </w:numPr>
      </w:pPr>
      <w:r>
        <w:t xml:space="preserve">Work together with multiple teams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fixed income trade support.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Ryan Collins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ixed-income-trad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ixed-income-trad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2021-12-03T09:54:07Z</dcterms:created>
  <dcterms:modified xsi:type="dcterms:W3CDTF">2021-12-03T09:54:07Z</dcterms:modified>
</cp:coreProperties>
</file>