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https://www.velvetjobs.com/cover-letters/cib-strategy</w:t>
        </w:r>
      </w:hyperlink>
    </w:p>
    <w:p>
      <w:pPr>
        <w:pStyle w:val="Heading1"/>
      </w:pPr>
      <w:bookmarkStart w:id="21" w:name="example-of-cib-strategy-cover-letter"/>
      <w:r>
        <w:t xml:space="preserve">Example of CIB Strategy Cover Letter</w:t>
      </w:r>
      <w:bookmarkEnd w:id="21"/>
    </w:p>
    <w:p>
      <w:pPr>
        <w:pStyle w:val="Compact"/>
      </w:pPr>
      <w:r>
        <w:t xml:space="preserve">5383 Schamberger Walk</w:t>
      </w:r>
      <w:r>
        <w:br w:type="textWrapping"/>
      </w:r>
      <w:r>
        <w:t xml:space="preserve">Lake Andrea, HI 40068-3167</w:t>
      </w:r>
    </w:p>
    <w:p>
      <w:pPr>
        <w:pStyle w:val="Compact"/>
      </w:pPr>
      <w:r>
        <w:rPr>
          <w:b/>
        </w:rPr>
        <w:t xml:space="preserve">Dear Casey Effertz,</w:t>
      </w:r>
    </w:p>
    <w:p>
      <w:pPr>
        <w:pStyle w:val="BodyText"/>
      </w:pPr>
      <w:r>
        <w:t xml:space="preserve">Please consider me for the CIB strategy opportunity. I am including my resume that lists my qualifications and experience.</w:t>
      </w:r>
    </w:p>
    <w:p>
      <w:pPr>
        <w:pStyle w:val="BodyText"/>
      </w:pPr>
      <w:r>
        <w:t xml:space="preserve">In my previous role, I was responsible for input into business plans, financial models and investment proposals for both organic strategic initiatives and M&amp;A deals.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Understanding the internal change landscape, how it impacts clients and how it should be communicated</w:t>
      </w:r>
    </w:p>
    <w:p>
      <w:pPr>
        <w:pStyle w:val="Compact"/>
        <w:numPr>
          <w:numId w:val="1001"/>
          <w:ilvl w:val="0"/>
        </w:numPr>
      </w:pPr>
      <w:r>
        <w:t xml:space="preserve">Review and validate 23A balances submitted by various individuals and team across the business on a monthly basis</w:t>
      </w:r>
    </w:p>
    <w:p>
      <w:pPr>
        <w:pStyle w:val="Compact"/>
        <w:numPr>
          <w:numId w:val="1001"/>
          <w:ilvl w:val="0"/>
        </w:numPr>
      </w:pPr>
      <w:r>
        <w:t xml:space="preserve">Lead monthly Regulation W meetings with various functions detailing monthly exposure, gaps, remediation efforts, and Internal/External reviews</w:t>
      </w:r>
    </w:p>
    <w:p>
      <w:pPr>
        <w:pStyle w:val="Compact"/>
        <w:numPr>
          <w:numId w:val="1001"/>
          <w:ilvl w:val="0"/>
        </w:numPr>
      </w:pPr>
      <w:r>
        <w:t xml:space="preserve">Assist Middle Office and Operations to identify strategic solutions for manual 23A reporting and overall controls to reduce reporting risk</w:t>
      </w:r>
    </w:p>
    <w:p>
      <w:pPr>
        <w:pStyle w:val="Compact"/>
        <w:numPr>
          <w:numId w:val="1001"/>
          <w:ilvl w:val="0"/>
        </w:numPr>
      </w:pPr>
      <w:r>
        <w:t xml:space="preserve">Support in the quarterly and annual validation of various Appendices of financial and nonfinancial data for Resolution and Recovery</w:t>
      </w:r>
    </w:p>
    <w:p>
      <w:pPr>
        <w:pStyle w:val="Compact"/>
        <w:numPr>
          <w:numId w:val="1001"/>
          <w:ilvl w:val="0"/>
        </w:numPr>
      </w:pPr>
      <w:r>
        <w:t xml:space="preserve">Engage in Recovery &amp; Resolution annual narrative process detailing business strategy and senior reviews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support for several in-flight initiatives and deliverables</w:t>
      </w:r>
    </w:p>
    <w:p>
      <w:pPr>
        <w:pStyle w:val="Compact"/>
        <w:numPr>
          <w:numId w:val="1001"/>
          <w:ilvl w:val="0"/>
        </w:numPr>
      </w:pPr>
      <w:r>
        <w:t xml:space="preserve">Strong project management skills to manage multiple workstreams, create workable workstream plans and execute on such plans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Graham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ib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ib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2021-11-26T12:21:25Z</dcterms:created>
  <dcterms:modified xsi:type="dcterms:W3CDTF">2021-11-26T12:21:25Z</dcterms:modified>
</cp:coreProperties>
</file>