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https://www.velvetjobs.com/cover-letters/appeals-manager</w:t>
        </w:r>
      </w:hyperlink>
    </w:p>
    <w:p>
      <w:pPr>
        <w:pStyle w:val="Heading1"/>
      </w:pPr>
      <w:bookmarkStart w:id="21" w:name="example-of-appeals-manager-cover-letter"/>
      <w:r>
        <w:t xml:space="preserve">Example of Appeals Manager Cover Letter</w:t>
      </w:r>
      <w:bookmarkEnd w:id="21"/>
    </w:p>
    <w:p>
      <w:pPr>
        <w:pStyle w:val="Compact"/>
      </w:pPr>
      <w:r>
        <w:t xml:space="preserve">80693 D'Amore Lane</w:t>
      </w:r>
      <w:r>
        <w:br w:type="textWrapping"/>
      </w:r>
      <w:r>
        <w:t xml:space="preserve">Port Alesiaborough, NC 51563-6914</w:t>
      </w:r>
    </w:p>
    <w:p>
      <w:pPr>
        <w:pStyle w:val="Compact"/>
      </w:pPr>
      <w:r>
        <w:rPr>
          <w:b/>
        </w:rPr>
        <w:t xml:space="preserve">Dear Azariah Hauck,</w:t>
      </w:r>
    </w:p>
    <w:p>
      <w:pPr>
        <w:pStyle w:val="BodyText"/>
      </w:pPr>
      <w:r>
        <w:t xml:space="preserve">I would like to submit my application for the appeals manager opening. Please accept this letter and the attached resume.</w:t>
      </w:r>
    </w:p>
    <w:p>
      <w:pPr>
        <w:pStyle w:val="BodyText"/>
      </w:pPr>
      <w:r>
        <w:t xml:space="preserve">In the previous role, I was responsible for training and direction to employers and state agencies in developing procedures to comply with grievance and appeals requirements.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Knowledge of healthcare or insurance policy and/or operations</w:t>
      </w:r>
    </w:p>
    <w:p>
      <w:pPr>
        <w:pStyle w:val="Compact"/>
        <w:numPr>
          <w:numId w:val="1001"/>
          <w:ilvl w:val="0"/>
        </w:numPr>
      </w:pPr>
      <w:r>
        <w:t xml:space="preserve">Or completion of the Parallon Manager in Trainee Program</w:t>
      </w:r>
    </w:p>
    <w:p>
      <w:pPr>
        <w:pStyle w:val="Compact"/>
        <w:numPr>
          <w:numId w:val="1001"/>
          <w:ilvl w:val="0"/>
        </w:numPr>
      </w:pPr>
      <w:r>
        <w:t xml:space="preserve">Strong working knowledge of Microsoft Office (Word, Excel, Access and PowerPoint)</w:t>
      </w:r>
    </w:p>
    <w:p>
      <w:pPr>
        <w:pStyle w:val="Compact"/>
        <w:numPr>
          <w:numId w:val="1001"/>
          <w:ilvl w:val="0"/>
        </w:numPr>
      </w:pPr>
      <w:r>
        <w:t xml:space="preserve">Validating denial reasons following Explanation of Benefits (EOB) review</w:t>
      </w:r>
    </w:p>
    <w:p>
      <w:pPr>
        <w:pStyle w:val="Compact"/>
        <w:numPr>
          <w:numId w:val="1001"/>
          <w:ilvl w:val="0"/>
        </w:numPr>
      </w:pPr>
      <w:r>
        <w:t xml:space="preserve">Ensuring coding is accurate and reflects the denial reasons</w:t>
      </w:r>
    </w:p>
    <w:p>
      <w:pPr>
        <w:pStyle w:val="Compact"/>
        <w:numPr>
          <w:numId w:val="1001"/>
          <w:ilvl w:val="0"/>
        </w:numPr>
      </w:pPr>
      <w:r>
        <w:t xml:space="preserve">Coordinating with the Clinical Resource Center (CRC) for clinical consultations or account referrals when necessary</w:t>
      </w:r>
    </w:p>
    <w:p>
      <w:pPr>
        <w:pStyle w:val="Compact"/>
        <w:numPr>
          <w:numId w:val="1001"/>
          <w:ilvl w:val="0"/>
        </w:numPr>
      </w:pPr>
      <w:r>
        <w:t xml:space="preserve">Generating appeals based on the dispute reason and contract terms specific to the payer, to include online reconsiderations</w:t>
      </w:r>
    </w:p>
    <w:p>
      <w:pPr>
        <w:pStyle w:val="Compact"/>
        <w:numPr>
          <w:numId w:val="1001"/>
          <w:ilvl w:val="0"/>
        </w:numPr>
      </w:pPr>
      <w:r>
        <w:t xml:space="preserve">Following specific payer guidelines for appeals submission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Lubowitz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peal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peal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2021-12-03T12:38:26Z</dcterms:created>
  <dcterms:modified xsi:type="dcterms:W3CDTF">2021-12-03T12:38:26Z</dcterms:modified>
</cp:coreProperties>
</file>